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B3D6" w14:textId="731CDC4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8D2048" w:rsidRPr="008D2048">
        <w:rPr>
          <w:rFonts w:ascii="Arial" w:eastAsia="SimSun" w:hAnsi="Arial" w:cs="Times New Roman"/>
          <w:b/>
          <w:bCs/>
          <w:sz w:val="24"/>
          <w:szCs w:val="20"/>
          <w:lang w:eastAsia="ja-JP"/>
        </w:rPr>
        <w:t>R4-2501487</w:t>
      </w:r>
    </w:p>
    <w:bookmarkEnd w:id="0"/>
    <w:bookmarkEnd w:id="1"/>
    <w:p w14:paraId="75FCE29E"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018ECB5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1BEA3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FF58531" w14:textId="72B2887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55255">
        <w:rPr>
          <w:rFonts w:ascii="Arial" w:eastAsia="Calibri" w:hAnsi="Arial" w:cs="Arial"/>
          <w:b/>
          <w:bCs/>
          <w:sz w:val="24"/>
        </w:rPr>
        <w:t>On the impact of extended SSB periodicity on the main NTN cell</w:t>
      </w:r>
    </w:p>
    <w:p w14:paraId="3903911A" w14:textId="6A14BA9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55255">
        <w:rPr>
          <w:rFonts w:ascii="Arial" w:eastAsia="MS Mincho" w:hAnsi="Arial" w:cs="Arial"/>
          <w:b/>
          <w:bCs/>
          <w:sz w:val="24"/>
          <w:szCs w:val="20"/>
        </w:rPr>
        <w:t>7.29.4.2</w:t>
      </w:r>
    </w:p>
    <w:p w14:paraId="58E2664A"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07B088B" w14:textId="77777777" w:rsidR="00E323E9" w:rsidRPr="008F786B" w:rsidRDefault="00E323E9" w:rsidP="00841BCD">
      <w:pPr>
        <w:tabs>
          <w:tab w:val="left" w:pos="1985"/>
        </w:tabs>
        <w:rPr>
          <w:rFonts w:ascii="Arial" w:eastAsia="Calibri" w:hAnsi="Arial" w:cs="Arial"/>
          <w:b/>
          <w:bCs/>
          <w:sz w:val="24"/>
        </w:rPr>
      </w:pPr>
    </w:p>
    <w:p w14:paraId="0B035FF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88BCF5F" w14:textId="46F396B6" w:rsidR="00155255" w:rsidRDefault="00155255" w:rsidP="00155255">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269F5C4F" w14:textId="77777777" w:rsidR="00155255" w:rsidRDefault="00155255" w:rsidP="00155255">
      <w:pPr>
        <w:rPr>
          <w:lang w:val="en-US"/>
        </w:rPr>
      </w:pPr>
    </w:p>
    <w:p w14:paraId="4AA512A6" w14:textId="1541536B" w:rsidR="00155255" w:rsidRDefault="00155255" w:rsidP="00155255">
      <w:pPr>
        <w:rPr>
          <w:lang w:val="en-US"/>
        </w:rPr>
      </w:pPr>
      <w:r>
        <w:rPr>
          <w:lang w:val="en-US"/>
        </w:rPr>
        <w:t xml:space="preserve">The discussions of this WI in RAN4 were initiated in the meeting RAN4 #112. Discussions ensued in the following meetings, including RAN4#113 and as the outcome of the discussion a way-forward (WF) document was approved which contains a set of agreements and other way-forward (for further discussion) guidance for currently identified open issues </w:t>
      </w:r>
      <w:r>
        <w:rPr>
          <w:lang w:val="en-US"/>
        </w:rPr>
        <w:fldChar w:fldCharType="begin"/>
      </w:r>
      <w:r>
        <w:rPr>
          <w:lang w:val="en-US"/>
        </w:rPr>
        <w:instrText xml:space="preserve"> REF _Ref178945761 \r \h </w:instrText>
      </w:r>
      <w:r>
        <w:rPr>
          <w:lang w:val="en-US"/>
        </w:rPr>
      </w:r>
      <w:r>
        <w:rPr>
          <w:lang w:val="en-US"/>
        </w:rPr>
        <w:fldChar w:fldCharType="separate"/>
      </w:r>
      <w:r>
        <w:rPr>
          <w:lang w:val="en-US"/>
        </w:rPr>
        <w:t>[3]</w:t>
      </w:r>
      <w:r>
        <w:rPr>
          <w:lang w:val="en-US"/>
        </w:rPr>
        <w:fldChar w:fldCharType="end"/>
      </w:r>
      <w:r>
        <w:rPr>
          <w:lang w:val="en-US"/>
        </w:rPr>
        <w:t xml:space="preserve">. </w:t>
      </w:r>
    </w:p>
    <w:p w14:paraId="39C93CE0" w14:textId="0639A263" w:rsidR="00155255" w:rsidRPr="00E42B45" w:rsidRDefault="00155255" w:rsidP="00155255">
      <w:pPr>
        <w:rPr>
          <w:lang w:val="en-US"/>
        </w:rPr>
      </w:pPr>
      <w:r>
        <w:rPr>
          <w:lang w:val="en-US"/>
        </w:rPr>
        <w:t xml:space="preserve">In this document we provide our views related to current open issues on “Downlink Coverage Enhancements”. </w:t>
      </w:r>
    </w:p>
    <w:p w14:paraId="017B5473" w14:textId="77777777" w:rsidR="0060543D" w:rsidRPr="00155255" w:rsidRDefault="0060543D" w:rsidP="005C23A4">
      <w:pPr>
        <w:rPr>
          <w:lang w:val="en-US"/>
        </w:rPr>
      </w:pPr>
    </w:p>
    <w:p w14:paraId="7363701A" w14:textId="77777777" w:rsidR="00B66B7D" w:rsidRPr="008F786B" w:rsidRDefault="003B659E" w:rsidP="00B66B7D">
      <w:pPr>
        <w:pStyle w:val="RAN4H1"/>
      </w:pPr>
      <w:bookmarkStart w:id="4" w:name="_Toc116995842"/>
      <w:r w:rsidRPr="008F786B">
        <w:t>Discussion</w:t>
      </w:r>
      <w:bookmarkEnd w:id="4"/>
    </w:p>
    <w:p w14:paraId="48D09BB8" w14:textId="77777777" w:rsidR="00B66B7D" w:rsidRDefault="00B66B7D" w:rsidP="00B66B7D"/>
    <w:p w14:paraId="0F8F0702" w14:textId="1E6412F8" w:rsidR="00155255" w:rsidRDefault="00155255" w:rsidP="00B66B7D">
      <w:r>
        <w:t xml:space="preserve">Recent agreements in RAN1 and in RAN plenary have limited the extension of the SSB periodicity up to 160 </w:t>
      </w:r>
      <w:proofErr w:type="spellStart"/>
      <w:r>
        <w:t>ms</w:t>
      </w:r>
      <w:proofErr w:type="spellEnd"/>
      <w:r>
        <w:t xml:space="preserve">. The reason for this choice is that this SSB periodicity is already implemented in earlier versions of the specification – not requiring significant modification on chipset developments -   and can be configured by available signalling. Although 160 </w:t>
      </w:r>
      <w:proofErr w:type="spellStart"/>
      <w:r>
        <w:t>ms</w:t>
      </w:r>
      <w:proofErr w:type="spellEnd"/>
      <w:r>
        <w:t xml:space="preserve"> is a valid SSB periodicity to be configured, it was not previously expected as the SSB periodicity of a main cell in standalone scenarios (as is the case for NTN). </w:t>
      </w:r>
    </w:p>
    <w:p w14:paraId="6504E675" w14:textId="528CC5B3" w:rsidR="00155255" w:rsidRDefault="00155255" w:rsidP="00B66B7D">
      <w:r>
        <w:t xml:space="preserve">Therefore, there is currently discussions in RAN4 about whether some requirements need to be adapted to handle the extended periodicity. The list of current open issues identified in </w:t>
      </w:r>
      <w:r>
        <w:fldChar w:fldCharType="begin"/>
      </w:r>
      <w:r>
        <w:instrText xml:space="preserve"> REF _Ref178945761 \r \h </w:instrText>
      </w:r>
      <w:r>
        <w:fldChar w:fldCharType="separate"/>
      </w:r>
      <w:r>
        <w:t>[3]</w:t>
      </w:r>
      <w:r>
        <w:fldChar w:fldCharType="end"/>
      </w:r>
      <w:r>
        <w:t xml:space="preserve"> is given by:</w:t>
      </w:r>
    </w:p>
    <w:tbl>
      <w:tblPr>
        <w:tblStyle w:val="TableGrid"/>
        <w:tblW w:w="0" w:type="auto"/>
        <w:tblLook w:val="04A0" w:firstRow="1" w:lastRow="0" w:firstColumn="1" w:lastColumn="0" w:noHBand="0" w:noVBand="1"/>
      </w:tblPr>
      <w:tblGrid>
        <w:gridCol w:w="9617"/>
      </w:tblGrid>
      <w:tr w:rsidR="00155255" w14:paraId="27727B70" w14:textId="77777777" w:rsidTr="00155255">
        <w:tc>
          <w:tcPr>
            <w:tcW w:w="9617" w:type="dxa"/>
          </w:tcPr>
          <w:p w14:paraId="51667320" w14:textId="77777777" w:rsidR="00155255" w:rsidRPr="00155255" w:rsidRDefault="00155255" w:rsidP="00155255">
            <w:pPr>
              <w:rPr>
                <w:b/>
                <w:u w:val="single"/>
              </w:rPr>
            </w:pPr>
            <w:r w:rsidRPr="00155255">
              <w:rPr>
                <w:b/>
                <w:u w:val="single"/>
              </w:rPr>
              <w:t>Issue 1-1: SSB periodicity enhancement</w:t>
            </w:r>
          </w:p>
          <w:p w14:paraId="625B82DE" w14:textId="77777777" w:rsidR="00155255" w:rsidRPr="00155255" w:rsidRDefault="00155255" w:rsidP="00155255">
            <w:pPr>
              <w:rPr>
                <w:b/>
                <w:bCs/>
              </w:rPr>
            </w:pPr>
            <w:r w:rsidRPr="00155255">
              <w:rPr>
                <w:b/>
                <w:bCs/>
              </w:rPr>
              <w:t>Agreement (online):</w:t>
            </w:r>
          </w:p>
          <w:p w14:paraId="6BB85C3B" w14:textId="77777777" w:rsidR="00155255" w:rsidRPr="00155255" w:rsidRDefault="00155255" w:rsidP="00155255">
            <w:r w:rsidRPr="00155255">
              <w:rPr>
                <w:bCs/>
              </w:rPr>
              <w:t xml:space="preserve">For </w:t>
            </w:r>
            <w:r w:rsidRPr="00155255">
              <w:t>SSB periodicity up to 160ms:</w:t>
            </w:r>
          </w:p>
          <w:p w14:paraId="1AB73E9E" w14:textId="77777777" w:rsidR="00155255" w:rsidRPr="00155255" w:rsidRDefault="00155255" w:rsidP="00155255">
            <w:pPr>
              <w:numPr>
                <w:ilvl w:val="0"/>
                <w:numId w:val="30"/>
              </w:numPr>
            </w:pPr>
            <w:r w:rsidRPr="00155255">
              <w:t>No further discussion on the impact on initial access from the perspective of RRM requirement</w:t>
            </w:r>
          </w:p>
          <w:p w14:paraId="02E9FE8E" w14:textId="77777777" w:rsidR="00155255" w:rsidRPr="00155255" w:rsidRDefault="00155255" w:rsidP="00155255">
            <w:pPr>
              <w:numPr>
                <w:ilvl w:val="0"/>
                <w:numId w:val="30"/>
              </w:numPr>
            </w:pPr>
            <w:r w:rsidRPr="00155255">
              <w:rPr>
                <w:highlight w:val="yellow"/>
              </w:rPr>
              <w:t>Discuss whether to Modify</w:t>
            </w:r>
            <w:r w:rsidRPr="00155255">
              <w:t xml:space="preserve"> the default values for SSB and SMTC periodicities for the following if the UE is not provided with SMTC configuration or measurement object on the corresponding frequency by NW</w:t>
            </w:r>
          </w:p>
          <w:p w14:paraId="65D7482E" w14:textId="77777777" w:rsidR="00155255" w:rsidRPr="00155255" w:rsidRDefault="00155255" w:rsidP="00155255">
            <w:pPr>
              <w:numPr>
                <w:ilvl w:val="1"/>
                <w:numId w:val="30"/>
              </w:numPr>
            </w:pPr>
            <w:r w:rsidRPr="00155255">
              <w:t xml:space="preserve">RRC Re-establishment: </w:t>
            </w:r>
            <w:proofErr w:type="spellStart"/>
            <w:proofErr w:type="gramStart"/>
            <w:r w:rsidRPr="00155255">
              <w:t>TSMTC,i</w:t>
            </w:r>
            <w:proofErr w:type="spellEnd"/>
            <w:proofErr w:type="gramEnd"/>
            <w:r w:rsidRPr="00155255">
              <w:t xml:space="preserve"> assumption</w:t>
            </w:r>
          </w:p>
          <w:p w14:paraId="0EF8E834" w14:textId="77777777" w:rsidR="00155255" w:rsidRPr="00155255" w:rsidRDefault="00155255" w:rsidP="00155255">
            <w:pPr>
              <w:numPr>
                <w:ilvl w:val="1"/>
                <w:numId w:val="30"/>
              </w:numPr>
            </w:pPr>
            <w:r w:rsidRPr="00155255">
              <w:t xml:space="preserve">RRC connection release with redirection to NR: </w:t>
            </w:r>
            <w:proofErr w:type="spellStart"/>
            <w:r w:rsidRPr="00155255">
              <w:t>Trs</w:t>
            </w:r>
            <w:proofErr w:type="spellEnd"/>
            <w:r w:rsidRPr="00155255">
              <w:t xml:space="preserve"> assumption</w:t>
            </w:r>
          </w:p>
          <w:p w14:paraId="7DF0D50D" w14:textId="77777777" w:rsidR="00155255" w:rsidRPr="00155255" w:rsidRDefault="00155255" w:rsidP="00155255">
            <w:pPr>
              <w:numPr>
                <w:ilvl w:val="1"/>
                <w:numId w:val="30"/>
              </w:numPr>
            </w:pPr>
            <w:r w:rsidRPr="00155255">
              <w:t xml:space="preserve">Handover, Conditional handover, RACH-less HO and satellite switch with re-sync: </w:t>
            </w:r>
            <w:proofErr w:type="spellStart"/>
            <w:r w:rsidRPr="00155255">
              <w:t>Trs</w:t>
            </w:r>
            <w:proofErr w:type="spellEnd"/>
            <w:r w:rsidRPr="00155255">
              <w:t xml:space="preserve"> assumption</w:t>
            </w:r>
          </w:p>
          <w:p w14:paraId="1B2A3C7A" w14:textId="77777777" w:rsidR="00155255" w:rsidRPr="00155255" w:rsidRDefault="00155255" w:rsidP="00155255">
            <w:pPr>
              <w:numPr>
                <w:ilvl w:val="1"/>
                <w:numId w:val="30"/>
              </w:numPr>
            </w:pPr>
            <w:r w:rsidRPr="00155255">
              <w:t>Further discuss the details on how to update the requirement.</w:t>
            </w:r>
          </w:p>
          <w:p w14:paraId="3E5EC566" w14:textId="77777777" w:rsidR="00155255" w:rsidRPr="00155255" w:rsidRDefault="00155255" w:rsidP="00155255">
            <w:pPr>
              <w:numPr>
                <w:ilvl w:val="0"/>
                <w:numId w:val="30"/>
              </w:numPr>
            </w:pPr>
            <w:r w:rsidRPr="00155255">
              <w:rPr>
                <w:highlight w:val="yellow"/>
              </w:rPr>
              <w:t>Further discuss</w:t>
            </w:r>
            <w:r w:rsidRPr="00155255">
              <w:t xml:space="preserve"> the following for SSB periodicity &gt; 20ms:</w:t>
            </w:r>
          </w:p>
          <w:p w14:paraId="54C7B2EB" w14:textId="77777777" w:rsidR="00155255" w:rsidRPr="00155255" w:rsidRDefault="00155255" w:rsidP="00155255">
            <w:pPr>
              <w:numPr>
                <w:ilvl w:val="1"/>
                <w:numId w:val="30"/>
              </w:numPr>
            </w:pPr>
            <w:r w:rsidRPr="00155255">
              <w:t xml:space="preserve">Cell Reselection: for the SSB-periodicity of 160ms, whether the values for </w:t>
            </w:r>
            <w:proofErr w:type="spellStart"/>
            <w:r w:rsidRPr="00155255">
              <w:t>Tmeasure_NR_xxx_enh</w:t>
            </w:r>
            <w:proofErr w:type="spellEnd"/>
            <w:r w:rsidRPr="00155255">
              <w:t xml:space="preserve"> need to be updated for DRX Cycles equal to 0.32 s and other DRX cycles</w:t>
            </w:r>
          </w:p>
          <w:p w14:paraId="0C27CB8C" w14:textId="77777777" w:rsidR="00155255" w:rsidRPr="00155255" w:rsidRDefault="00155255" w:rsidP="00155255">
            <w:pPr>
              <w:numPr>
                <w:ilvl w:val="1"/>
                <w:numId w:val="30"/>
              </w:numPr>
            </w:pPr>
            <w:r w:rsidRPr="00155255">
              <w:lastRenderedPageBreak/>
              <w:t xml:space="preserve">Paging interruption in RRC Idle/Inactive: whether/how to adjust the requirements when SSB periods =160 </w:t>
            </w:r>
            <w:proofErr w:type="spellStart"/>
            <w:r w:rsidRPr="00155255">
              <w:t>ms</w:t>
            </w:r>
            <w:proofErr w:type="spellEnd"/>
            <w:r w:rsidRPr="00155255">
              <w:t xml:space="preserve"> in NGSO scenarios</w:t>
            </w:r>
          </w:p>
          <w:p w14:paraId="6DB87C18" w14:textId="77777777" w:rsidR="00155255" w:rsidRPr="00155255" w:rsidRDefault="00155255" w:rsidP="00155255">
            <w:pPr>
              <w:numPr>
                <w:ilvl w:val="1"/>
                <w:numId w:val="30"/>
              </w:numPr>
            </w:pPr>
            <w:r w:rsidRPr="00155255">
              <w:t xml:space="preserve">RRC re-establishment: RRC re-establishment requirements for Serving cell SSB </w:t>
            </w:r>
            <w:proofErr w:type="spellStart"/>
            <w:r w:rsidRPr="00155255">
              <w:t>Ês</w:t>
            </w:r>
            <w:proofErr w:type="spellEnd"/>
            <w:r w:rsidRPr="00155255">
              <w:t>/</w:t>
            </w:r>
            <w:proofErr w:type="spellStart"/>
            <w:r w:rsidRPr="00155255">
              <w:t>Iot</w:t>
            </w:r>
            <w:proofErr w:type="spellEnd"/>
            <w:r w:rsidRPr="00155255">
              <w:t xml:space="preserve"> &lt; -8dB</w:t>
            </w:r>
          </w:p>
          <w:p w14:paraId="597D9470" w14:textId="77777777" w:rsidR="00155255" w:rsidRPr="00155255" w:rsidRDefault="00155255" w:rsidP="00155255">
            <w:pPr>
              <w:numPr>
                <w:ilvl w:val="1"/>
                <w:numId w:val="30"/>
              </w:numPr>
            </w:pPr>
            <w:r w:rsidRPr="00155255">
              <w:t>Handover, Conditional handover, RACH-less HO and satellite switch with re-sync</w:t>
            </w:r>
          </w:p>
          <w:p w14:paraId="41B45FEF" w14:textId="77777777" w:rsidR="00155255" w:rsidRPr="00155255" w:rsidRDefault="00155255" w:rsidP="00155255">
            <w:pPr>
              <w:numPr>
                <w:ilvl w:val="1"/>
                <w:numId w:val="30"/>
              </w:numPr>
            </w:pPr>
            <w:r w:rsidRPr="00155255">
              <w:t>Further discuss whether and how to update the requirement</w:t>
            </w:r>
          </w:p>
          <w:p w14:paraId="0C54ACB6" w14:textId="77777777" w:rsidR="00155255" w:rsidRDefault="00155255" w:rsidP="00B66B7D"/>
        </w:tc>
      </w:tr>
    </w:tbl>
    <w:p w14:paraId="0475222F" w14:textId="77777777" w:rsidR="00155255" w:rsidRDefault="00155255" w:rsidP="00B66B7D"/>
    <w:p w14:paraId="5C9D3F51" w14:textId="2307C129" w:rsidR="002C3CC6" w:rsidRDefault="002C3CC6" w:rsidP="002C3CC6">
      <w:pPr>
        <w:pStyle w:val="RAN4H2"/>
      </w:pPr>
      <w:r>
        <w:t>Mobility requirements when SMTC is not configured for the target frequency</w:t>
      </w:r>
    </w:p>
    <w:p w14:paraId="1FC85290" w14:textId="2F88F56D" w:rsidR="00155255" w:rsidRDefault="00A63DFB" w:rsidP="00B66B7D">
      <w:r>
        <w:t xml:space="preserve">The first set of requirements require discussion on RAN4 about whether they need to be modified, and they were </w:t>
      </w:r>
      <w:proofErr w:type="gramStart"/>
      <w:r>
        <w:t>first  introduced</w:t>
      </w:r>
      <w:proofErr w:type="gramEnd"/>
      <w:r>
        <w:t xml:space="preserve"> to discussion by </w:t>
      </w:r>
      <w:r>
        <w:fldChar w:fldCharType="begin"/>
      </w:r>
      <w:r>
        <w:instrText xml:space="preserve"> REF _Ref189663462 \r \h </w:instrText>
      </w:r>
      <w:r>
        <w:fldChar w:fldCharType="separate"/>
      </w:r>
      <w:r>
        <w:t>[6]</w:t>
      </w:r>
      <w:r>
        <w:fldChar w:fldCharType="end"/>
      </w:r>
      <w:r>
        <w:t>.  In TS 38.133, the following requirements are affected by this discussion:</w:t>
      </w:r>
    </w:p>
    <w:p w14:paraId="010D2D8A" w14:textId="5C2681D4" w:rsidR="00A63DFB" w:rsidRDefault="00A63DFB" w:rsidP="00073A49">
      <w:pPr>
        <w:pStyle w:val="ListParagraph"/>
        <w:numPr>
          <w:ilvl w:val="0"/>
          <w:numId w:val="32"/>
        </w:numPr>
      </w:pPr>
      <w:r>
        <w:t xml:space="preserve">HO (RACH/RACH-less, CHO): if the UE is not explicitly provided with SMTC configuration on the target frequency the requirement in this clause is applied with </w:t>
      </w:r>
      <w:proofErr w:type="spellStart"/>
      <w:r>
        <w:t>Trs</w:t>
      </w:r>
      <w:proofErr w:type="spellEnd"/>
      <w:r>
        <w:t xml:space="preserve"> = 5ms, assuming a periodicity of 5 </w:t>
      </w:r>
      <w:proofErr w:type="spellStart"/>
      <w:r>
        <w:t>ms</w:t>
      </w:r>
      <w:proofErr w:type="spellEnd"/>
      <w:r>
        <w:t xml:space="preserve"> for the SSB transmission from the target object. </w:t>
      </w:r>
    </w:p>
    <w:p w14:paraId="2046B29F" w14:textId="094D898E" w:rsidR="00A63DFB" w:rsidRDefault="00A63DFB" w:rsidP="00073A49">
      <w:pPr>
        <w:pStyle w:val="ListParagraph"/>
        <w:numPr>
          <w:ilvl w:val="0"/>
          <w:numId w:val="32"/>
        </w:numPr>
      </w:pPr>
      <w:r>
        <w:t xml:space="preserve">For RRC Re-establishment for Satellite Access a similar definition is made, where the SSB periodicity is assumed not larger than 20 </w:t>
      </w:r>
      <w:proofErr w:type="spellStart"/>
      <w:r>
        <w:t>ms</w:t>
      </w:r>
      <w:proofErr w:type="spellEnd"/>
      <w:r>
        <w:t xml:space="preserve"> if </w:t>
      </w:r>
      <w:r w:rsidR="00D44223">
        <w:t xml:space="preserve">SMTC for the </w:t>
      </w:r>
      <w:proofErr w:type="spellStart"/>
      <w:r w:rsidR="00D44223">
        <w:t>interfrequency</w:t>
      </w:r>
      <w:proofErr w:type="spellEnd"/>
      <w:r w:rsidR="00D44223">
        <w:t xml:space="preserve"> layer is not configured. </w:t>
      </w:r>
      <w:r>
        <w:t xml:space="preserve"> </w:t>
      </w:r>
    </w:p>
    <w:p w14:paraId="68A3F317" w14:textId="241180A1" w:rsidR="00A63DFB" w:rsidRDefault="00A63DFB" w:rsidP="00073A49">
      <w:pPr>
        <w:pStyle w:val="ListParagraph"/>
        <w:numPr>
          <w:ilvl w:val="0"/>
          <w:numId w:val="32"/>
        </w:numPr>
      </w:pPr>
      <w:r>
        <w:t>For RRC Connection release with redirection to NR</w:t>
      </w:r>
      <w:r w:rsidR="00073A49">
        <w:t xml:space="preserve">, a SSB periodicity not larger than 20 </w:t>
      </w:r>
      <w:proofErr w:type="spellStart"/>
      <w:r w:rsidR="00073A49">
        <w:t>ms</w:t>
      </w:r>
      <w:proofErr w:type="spellEnd"/>
      <w:r w:rsidR="00073A49">
        <w:t xml:space="preserve"> is assumed. Otherwise, there is no requirement applicable. </w:t>
      </w:r>
    </w:p>
    <w:p w14:paraId="2CEE1339" w14:textId="77777777" w:rsidR="00073A49" w:rsidRDefault="00073A49" w:rsidP="00073A49"/>
    <w:p w14:paraId="3A74B209" w14:textId="03579283" w:rsidR="00073A49" w:rsidRDefault="00073A49" w:rsidP="00073A49">
      <w:r>
        <w:t xml:space="preserve">For case A, </w:t>
      </w:r>
      <w:r w:rsidR="00D44223">
        <w:t xml:space="preserve">it seems that even for the Rel-17/18 NTN applications, where a likely implementation is the SSB periodicity equal to 20 </w:t>
      </w:r>
      <w:proofErr w:type="spellStart"/>
      <w:r w:rsidR="00D44223">
        <w:t>ms</w:t>
      </w:r>
      <w:proofErr w:type="spellEnd"/>
      <w:r w:rsidR="00D44223">
        <w:t xml:space="preserve">, there would be no requirements when no SMTC is configured for the target frequency (as 20 </w:t>
      </w:r>
      <w:proofErr w:type="spellStart"/>
      <w:r w:rsidR="00D44223">
        <w:t>ms</w:t>
      </w:r>
      <w:proofErr w:type="spellEnd"/>
      <w:r w:rsidR="00D44223">
        <w:t xml:space="preserve"> are above the 5 </w:t>
      </w:r>
      <w:proofErr w:type="spellStart"/>
      <w:r w:rsidR="00D44223">
        <w:t>ms</w:t>
      </w:r>
      <w:proofErr w:type="spellEnd"/>
      <w:r w:rsidR="00D44223">
        <w:t xml:space="preserve"> described in </w:t>
      </w:r>
      <w:proofErr w:type="gramStart"/>
      <w:r w:rsidR="00D44223">
        <w:t>the  requirement</w:t>
      </w:r>
      <w:proofErr w:type="gramEnd"/>
      <w:r w:rsidR="00D44223">
        <w:t xml:space="preserve">). Therefore, if the same thinking is adopted in the feature with extended periodicity, there is no need to </w:t>
      </w:r>
      <w:r w:rsidR="002C3CC6">
        <w:t xml:space="preserve">update the requirements. </w:t>
      </w:r>
    </w:p>
    <w:p w14:paraId="7DB8539D" w14:textId="6A2B62C5" w:rsidR="002C3CC6" w:rsidRDefault="002C3CC6" w:rsidP="00073A49">
      <w:r>
        <w:t xml:space="preserve">For Cases B and C, the SSB periodicity is set to default value of 20 </w:t>
      </w:r>
      <w:proofErr w:type="spellStart"/>
      <w:r>
        <w:t>ms</w:t>
      </w:r>
      <w:proofErr w:type="spellEnd"/>
      <w:r>
        <w:t xml:space="preserve">. In the absence of the SMTC configuration the UE cannot possibly distinguish whether the </w:t>
      </w:r>
      <w:proofErr w:type="spellStart"/>
      <w:r>
        <w:t>neighbor</w:t>
      </w:r>
      <w:proofErr w:type="spellEnd"/>
      <w:r>
        <w:t xml:space="preserve"> cell in </w:t>
      </w:r>
      <w:proofErr w:type="gramStart"/>
      <w:r>
        <w:t xml:space="preserve">a  </w:t>
      </w:r>
      <w:proofErr w:type="spellStart"/>
      <w:r>
        <w:t>neighbor</w:t>
      </w:r>
      <w:proofErr w:type="spellEnd"/>
      <w:proofErr w:type="gramEnd"/>
      <w:r>
        <w:t xml:space="preserve"> frequency is using the extended SSB periodicity or not. </w:t>
      </w:r>
    </w:p>
    <w:p w14:paraId="572984EA" w14:textId="0F6276E2" w:rsidR="00155255" w:rsidRDefault="002C3CC6" w:rsidP="002C3CC6">
      <w:pPr>
        <w:pStyle w:val="RAN4proposal"/>
      </w:pPr>
      <w:bookmarkStart w:id="5" w:name="_Toc189842557"/>
      <w:r>
        <w:t>Not update the requirements related to the absence of SMTC configuration when extended periodicity is used.</w:t>
      </w:r>
      <w:bookmarkEnd w:id="5"/>
      <w:r>
        <w:t xml:space="preserve"> </w:t>
      </w:r>
    </w:p>
    <w:p w14:paraId="350BA669" w14:textId="77777777" w:rsidR="002C3CC6" w:rsidRDefault="002C3CC6" w:rsidP="002C3CC6"/>
    <w:p w14:paraId="4C632C59" w14:textId="3E801199" w:rsidR="002C3CC6" w:rsidRDefault="002C3CC6" w:rsidP="002C3CC6">
      <w:pPr>
        <w:pStyle w:val="RAN4H2"/>
      </w:pPr>
      <w:r>
        <w:t>Paging interruption</w:t>
      </w:r>
    </w:p>
    <w:p w14:paraId="0134640F" w14:textId="77777777" w:rsidR="00583AB5" w:rsidRDefault="00583AB5" w:rsidP="00583AB5">
      <w:pPr>
        <w:rPr>
          <w:lang w:val="en-US"/>
        </w:rPr>
      </w:pPr>
      <w:r>
        <w:rPr>
          <w:lang w:val="en-US"/>
        </w:rPr>
        <w:t>Paging interruption requirements state that:</w:t>
      </w:r>
    </w:p>
    <w:tbl>
      <w:tblPr>
        <w:tblStyle w:val="TableGrid"/>
        <w:tblW w:w="0" w:type="auto"/>
        <w:tblLook w:val="04A0" w:firstRow="1" w:lastRow="0" w:firstColumn="1" w:lastColumn="0" w:noHBand="0" w:noVBand="1"/>
      </w:tblPr>
      <w:tblGrid>
        <w:gridCol w:w="9617"/>
      </w:tblGrid>
      <w:tr w:rsidR="00583AB5" w14:paraId="23DD53F0" w14:textId="77777777" w:rsidTr="00D02BB2">
        <w:tc>
          <w:tcPr>
            <w:tcW w:w="9617" w:type="dxa"/>
          </w:tcPr>
          <w:p w14:paraId="51EF5323" w14:textId="77777777" w:rsidR="00583AB5" w:rsidRPr="009C5807" w:rsidRDefault="00583AB5" w:rsidP="00D02BB2">
            <w:pPr>
              <w:pStyle w:val="Heading4"/>
            </w:pPr>
            <w:r w:rsidRPr="009C5807">
              <w:t>4.2</w:t>
            </w:r>
            <w:r>
              <w:t>C</w:t>
            </w:r>
            <w:r w:rsidRPr="009C5807">
              <w:t>.2.</w:t>
            </w:r>
            <w:r>
              <w:t>5</w:t>
            </w:r>
            <w:r w:rsidRPr="009C5807">
              <w:tab/>
              <w:t>Maximum interruption in paging reception</w:t>
            </w:r>
          </w:p>
          <w:p w14:paraId="65554EB0" w14:textId="77777777" w:rsidR="00583AB5" w:rsidRDefault="00583AB5" w:rsidP="00D02BB2">
            <w:pPr>
              <w:rPr>
                <w:lang w:eastAsia="ko-KR"/>
              </w:rPr>
            </w:pPr>
            <w:r w:rsidRPr="009C5807">
              <w:rPr>
                <w:lang w:eastAsia="ko-KR"/>
              </w:rPr>
              <w:t>UE shall perform the cell re-selection with minimum interruption in monitoring downlink channels for paging reception.</w:t>
            </w:r>
          </w:p>
          <w:p w14:paraId="14B8AD9A" w14:textId="77777777" w:rsidR="00583AB5" w:rsidRDefault="00583AB5" w:rsidP="00D02BB2">
            <w:pPr>
              <w:rPr>
                <w:lang w:eastAsia="ko-KR"/>
              </w:rPr>
            </w:pPr>
            <w:r w:rsidRPr="009C5807">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163BD7">
              <w:rPr>
                <w:highlight w:val="yellow"/>
                <w:lang w:eastAsia="ko-KR"/>
              </w:rPr>
              <w:t>The interruption time shall not exceed T</w:t>
            </w:r>
            <w:r w:rsidRPr="00163BD7">
              <w:rPr>
                <w:highlight w:val="yellow"/>
                <w:vertAlign w:val="subscript"/>
                <w:lang w:eastAsia="ko-KR"/>
              </w:rPr>
              <w:t xml:space="preserve">SI-NR </w:t>
            </w:r>
            <w:r w:rsidRPr="00163BD7">
              <w:rPr>
                <w:highlight w:val="yellow"/>
                <w:lang w:eastAsia="ko-KR"/>
              </w:rPr>
              <w:t>+ K*</w:t>
            </w:r>
            <w:proofErr w:type="spellStart"/>
            <w:r w:rsidRPr="00163BD7">
              <w:rPr>
                <w:highlight w:val="yellow"/>
              </w:rPr>
              <w:t>T</w:t>
            </w:r>
            <w:r w:rsidRPr="00163BD7">
              <w:rPr>
                <w:highlight w:val="yellow"/>
                <w:vertAlign w:val="subscript"/>
              </w:rPr>
              <w:t>target_cell_SMTC_period</w:t>
            </w:r>
            <w:proofErr w:type="spellEnd"/>
            <w:r w:rsidRPr="00163BD7">
              <w:rPr>
                <w:highlight w:val="yellow"/>
                <w:vertAlign w:val="subscript"/>
              </w:rPr>
              <w:t xml:space="preserve"> </w:t>
            </w:r>
            <w:proofErr w:type="spellStart"/>
            <w:r w:rsidRPr="00163BD7">
              <w:rPr>
                <w:highlight w:val="yellow"/>
                <w:lang w:eastAsia="ko-KR"/>
              </w:rPr>
              <w:t>ms</w:t>
            </w:r>
            <w:proofErr w:type="spellEnd"/>
            <w:r w:rsidRPr="00163BD7">
              <w:rPr>
                <w:highlight w:val="yellow"/>
                <w:lang w:eastAsia="ko-KR"/>
              </w:rPr>
              <w:t>.</w:t>
            </w:r>
            <w:r w:rsidRPr="00250E36">
              <w:rPr>
                <w:lang w:eastAsia="ko-KR"/>
              </w:rPr>
              <w:t xml:space="preserve"> </w:t>
            </w:r>
          </w:p>
          <w:p w14:paraId="0BE8A37F" w14:textId="77777777" w:rsidR="00583AB5" w:rsidRDefault="00583AB5" w:rsidP="00D02BB2">
            <w:pPr>
              <w:rPr>
                <w:lang w:eastAsia="ko-KR"/>
              </w:rPr>
            </w:pPr>
            <w:proofErr w:type="gramStart"/>
            <w:r>
              <w:rPr>
                <w:lang w:eastAsia="ko-KR"/>
              </w:rPr>
              <w:t>Where</w:t>
            </w:r>
            <w:proofErr w:type="gramEnd"/>
            <w:r>
              <w:rPr>
                <w:lang w:eastAsia="ko-KR"/>
              </w:rPr>
              <w:t>,</w:t>
            </w:r>
          </w:p>
          <w:p w14:paraId="76D4FB9A" w14:textId="77777777" w:rsidR="00583AB5" w:rsidRDefault="00583AB5" w:rsidP="00D02BB2">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63C53330" w14:textId="77777777" w:rsidR="00583AB5" w:rsidRDefault="00583AB5" w:rsidP="00D02BB2">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1F49962D" w14:textId="77777777" w:rsidR="00583AB5" w:rsidRPr="003D1200" w:rsidRDefault="00583AB5" w:rsidP="00D02BB2">
            <w:pPr>
              <w:rPr>
                <w:rFonts w:eastAsia="Malgun Gothic"/>
                <w:lang w:eastAsia="ko-KR"/>
              </w:rPr>
            </w:pPr>
            <w:r>
              <w:rPr>
                <w:lang w:eastAsia="ko-KR"/>
              </w:rPr>
              <w:t>If the target cell belongs to a different satellite than the current one and the target cell’s satellite is non-GEO</w:t>
            </w:r>
            <w:r w:rsidRPr="00163BD7">
              <w:rPr>
                <w:highlight w:val="green"/>
                <w:lang w:eastAsia="ko-KR"/>
              </w:rPr>
              <w:t>, then K = 5</w:t>
            </w:r>
            <w:r w:rsidRPr="003C0ABF">
              <w:rPr>
                <w:lang w:eastAsia="ko-KR"/>
              </w:rPr>
              <w:t xml:space="preserve"> </w:t>
            </w:r>
            <w:r>
              <w:rPr>
                <w:lang w:eastAsia="ko-KR"/>
              </w:rPr>
              <w:t>if the target cell is known</w:t>
            </w:r>
            <w:r w:rsidRPr="00D53154">
              <w:rPr>
                <w:lang w:eastAsia="ko-KR"/>
              </w:rPr>
              <w:t>.</w:t>
            </w:r>
          </w:p>
          <w:p w14:paraId="6512F8BD" w14:textId="77777777" w:rsidR="00583AB5" w:rsidRPr="00163BD7" w:rsidRDefault="00583AB5" w:rsidP="00D02BB2"/>
        </w:tc>
      </w:tr>
    </w:tbl>
    <w:p w14:paraId="7CE9D987" w14:textId="77777777" w:rsidR="00583AB5" w:rsidRDefault="00583AB5" w:rsidP="00583AB5">
      <w:pPr>
        <w:rPr>
          <w:lang w:val="en-US"/>
        </w:rPr>
      </w:pPr>
    </w:p>
    <w:p w14:paraId="324B0ADA" w14:textId="4CD28FD5" w:rsidR="00583AB5" w:rsidRDefault="00583AB5" w:rsidP="00583AB5">
      <w:pPr>
        <w:rPr>
          <w:lang w:eastAsia="ko-KR"/>
        </w:rPr>
      </w:pPr>
      <w:r>
        <w:rPr>
          <w:lang w:val="en-US"/>
        </w:rPr>
        <w:t xml:space="preserve">The multiplying factor is added to create to allow the UE to have enough time to acquire DL synchronization to the target cell, </w:t>
      </w:r>
      <w:proofErr w:type="gramStart"/>
      <w:r>
        <w:rPr>
          <w:lang w:val="en-US"/>
        </w:rPr>
        <w:t>in order to</w:t>
      </w:r>
      <w:proofErr w:type="gramEnd"/>
      <w:r>
        <w:rPr>
          <w:lang w:val="en-US"/>
        </w:rPr>
        <w:t xml:space="preserve"> be capable to receive the paging messages. However, if a non-GEO target cell is used the current multiplying factor is equal to 5, which was justifiable with short SSB configurations, however, if the same scaling factor is maintained when the SSB periods is equal to 160 </w:t>
      </w:r>
      <w:proofErr w:type="spellStart"/>
      <w:r>
        <w:rPr>
          <w:lang w:val="en-US"/>
        </w:rPr>
        <w:t>ms</w:t>
      </w:r>
      <w:proofErr w:type="spellEnd"/>
      <w:r w:rsidR="00D93EF4">
        <w:rPr>
          <w:lang w:val="en-US"/>
        </w:rPr>
        <w:t xml:space="preserve">, the total interruption time will be given by: </w:t>
      </w:r>
      <w:r>
        <w:rPr>
          <w:lang w:val="en-US"/>
        </w:rPr>
        <w:lastRenderedPageBreak/>
        <w:t xml:space="preserve">5*160=900ms + </w:t>
      </w:r>
      <w:r w:rsidRPr="009C5807">
        <w:rPr>
          <w:lang w:eastAsia="ko-KR"/>
        </w:rPr>
        <w:t>T</w:t>
      </w:r>
      <w:r w:rsidRPr="009C5807">
        <w:rPr>
          <w:vertAlign w:val="subscript"/>
          <w:lang w:eastAsia="ko-KR"/>
        </w:rPr>
        <w:t>SI-NR</w:t>
      </w:r>
      <w:r>
        <w:rPr>
          <w:vertAlign w:val="subscript"/>
          <w:lang w:eastAsia="ko-KR"/>
        </w:rPr>
        <w:t xml:space="preserve"> </w:t>
      </w:r>
      <w:r>
        <w:rPr>
          <w:lang w:eastAsia="ko-KR"/>
        </w:rPr>
        <w:t xml:space="preserve">might be expected, which may exceed 1 second of interruption in a system with already very long natural interruption times due to cell DTX. </w:t>
      </w:r>
    </w:p>
    <w:p w14:paraId="03EC1BF3" w14:textId="77777777" w:rsidR="00583AB5" w:rsidRDefault="00583AB5" w:rsidP="00583AB5">
      <w:pPr>
        <w:rPr>
          <w:lang w:eastAsia="ko-KR"/>
        </w:rPr>
      </w:pPr>
      <w:r>
        <w:rPr>
          <w:lang w:eastAsia="ko-KR"/>
        </w:rPr>
        <w:t>Therefore, we propose that:</w:t>
      </w:r>
    </w:p>
    <w:p w14:paraId="4F12A01F" w14:textId="75E5C759" w:rsidR="00583AB5" w:rsidRPr="00D93EF4" w:rsidRDefault="00583AB5" w:rsidP="00583AB5">
      <w:pPr>
        <w:pStyle w:val="RAN4proposal"/>
        <w:rPr>
          <w:lang w:val="en-US"/>
        </w:rPr>
      </w:pPr>
      <w:bookmarkStart w:id="6" w:name="_Toc181988990"/>
      <w:bookmarkStart w:id="7" w:name="_Toc189842558"/>
      <w:r>
        <w:rPr>
          <w:lang w:val="en-US"/>
        </w:rPr>
        <w:t xml:space="preserve">Adjust the paging interruption requirements when SSB periods equal or larger 160 </w:t>
      </w:r>
      <w:proofErr w:type="spellStart"/>
      <w:r>
        <w:rPr>
          <w:lang w:val="en-US"/>
        </w:rPr>
        <w:t>ms</w:t>
      </w:r>
      <w:proofErr w:type="spellEnd"/>
      <w:r>
        <w:rPr>
          <w:lang w:val="en-US"/>
        </w:rPr>
        <w:t xml:space="preserve"> are used in NGSO scenarios.</w:t>
      </w:r>
      <w:bookmarkEnd w:id="6"/>
      <w:bookmarkEnd w:id="7"/>
      <w:r>
        <w:rPr>
          <w:lang w:val="en-US"/>
        </w:rPr>
        <w:t xml:space="preserve"> </w:t>
      </w:r>
    </w:p>
    <w:p w14:paraId="797909FE" w14:textId="77777777" w:rsidR="002C3CC6" w:rsidRPr="00583AB5" w:rsidRDefault="002C3CC6" w:rsidP="002C3CC6">
      <w:pPr>
        <w:rPr>
          <w:lang w:val="en-US"/>
        </w:rPr>
      </w:pPr>
    </w:p>
    <w:p w14:paraId="338156C0" w14:textId="77777777" w:rsidR="00893D2E" w:rsidRPr="008F786B" w:rsidRDefault="00893D2E">
      <w:pPr>
        <w:rPr>
          <w:rFonts w:ascii="Arial" w:eastAsia="SimSun" w:hAnsi="Arial" w:cs="Times New Roman"/>
          <w:sz w:val="36"/>
          <w:szCs w:val="20"/>
        </w:rPr>
      </w:pPr>
      <w:bookmarkStart w:id="8" w:name="_Toc116995848"/>
      <w:r w:rsidRPr="008F786B">
        <w:br w:type="page"/>
      </w:r>
    </w:p>
    <w:p w14:paraId="03E9D8CC" w14:textId="77777777" w:rsidR="00CD7492" w:rsidRPr="008F786B" w:rsidRDefault="00CD7492" w:rsidP="00A37002">
      <w:pPr>
        <w:pStyle w:val="RAN4H1"/>
      </w:pPr>
      <w:r w:rsidRPr="008F786B">
        <w:lastRenderedPageBreak/>
        <w:t>Conclusion</w:t>
      </w:r>
      <w:bookmarkEnd w:id="8"/>
    </w:p>
    <w:p w14:paraId="3D2EC3CE" w14:textId="6EBE81F7" w:rsidR="00381F95" w:rsidRPr="008F786B" w:rsidRDefault="007F4218" w:rsidP="00936159">
      <w:r>
        <w:t xml:space="preserve">In this paper we </w:t>
      </w:r>
      <w:proofErr w:type="spellStart"/>
      <w:r>
        <w:t>analyzed</w:t>
      </w:r>
      <w:proofErr w:type="spellEnd"/>
      <w:r>
        <w:t xml:space="preserve"> some of the requirements when SSB with extended periodicity is adopted in NR NTN, and we make the following proposals:</w:t>
      </w:r>
    </w:p>
    <w:p w14:paraId="47AE2399" w14:textId="3FBCFAD3" w:rsidR="008D2048" w:rsidRDefault="008D2048">
      <w:pPr>
        <w:pStyle w:val="TOC1"/>
        <w:rPr>
          <w:rFonts w:asciiTheme="minorHAnsi" w:eastAsiaTheme="minorEastAsia" w:hAnsiTheme="minorHAnsi"/>
          <w:iCs w:val="0"/>
          <w:kern w:val="2"/>
          <w:sz w:val="24"/>
          <w:szCs w:val="24"/>
          <w:lang w:val="en-US" w:eastAsia="zh-CN"/>
          <w14:ligatures w14:val="standardContextual"/>
        </w:rPr>
      </w:pPr>
      <w:r>
        <w:rPr>
          <w:iCs w:val="0"/>
        </w:rPr>
        <w:fldChar w:fldCharType="begin"/>
      </w:r>
      <w:r>
        <w:rPr>
          <w:iCs w:val="0"/>
        </w:rPr>
        <w:instrText xml:space="preserve"> TOC \n \h \z \t "RAN4 proposal,1,RAN4 observation,1" </w:instrText>
      </w:r>
      <w:r>
        <w:rPr>
          <w:iCs w:val="0"/>
        </w:rPr>
        <w:fldChar w:fldCharType="separate"/>
      </w:r>
      <w:hyperlink w:anchor="_Toc189842557" w:history="1">
        <w:r w:rsidRPr="000B51C1">
          <w:rPr>
            <w:rStyle w:val="Hyperlink"/>
          </w:rPr>
          <w:t>Proposal 1: Not update the requirements related to the absence of SMTC configuration when extended periodicity is used.</w:t>
        </w:r>
      </w:hyperlink>
    </w:p>
    <w:p w14:paraId="7E9870EE" w14:textId="2849299F" w:rsidR="008D2048" w:rsidRDefault="008D2048">
      <w:pPr>
        <w:pStyle w:val="TOC1"/>
        <w:rPr>
          <w:rFonts w:asciiTheme="minorHAnsi" w:eastAsiaTheme="minorEastAsia" w:hAnsiTheme="minorHAnsi"/>
          <w:iCs w:val="0"/>
          <w:kern w:val="2"/>
          <w:sz w:val="24"/>
          <w:szCs w:val="24"/>
          <w:lang w:val="en-US" w:eastAsia="zh-CN"/>
          <w14:ligatures w14:val="standardContextual"/>
        </w:rPr>
      </w:pPr>
      <w:hyperlink w:anchor="_Toc189842558" w:history="1">
        <w:r w:rsidRPr="000B51C1">
          <w:rPr>
            <w:rStyle w:val="Hyperlink"/>
            <w:lang w:val="en-US"/>
          </w:rPr>
          <w:t>Proposal 2: Adjust the paging interruption requirements when SSB periods equal or larger 160 ms are used in NGSO scenarios.</w:t>
        </w:r>
      </w:hyperlink>
    </w:p>
    <w:p w14:paraId="461A8A6E" w14:textId="39315E30" w:rsidR="00381F95" w:rsidRPr="008F786B" w:rsidRDefault="008D2048" w:rsidP="00936159">
      <w:r>
        <w:rPr>
          <w:iCs/>
          <w:noProof/>
        </w:rPr>
        <w:fldChar w:fldCharType="end"/>
      </w:r>
    </w:p>
    <w:p w14:paraId="30CD11C3" w14:textId="34609713" w:rsidR="00847264" w:rsidRPr="008F786B" w:rsidRDefault="00847264" w:rsidP="008C39F7">
      <w:bookmarkStart w:id="9" w:name="_Toc116995849"/>
    </w:p>
    <w:p w14:paraId="462F3F3B" w14:textId="77777777" w:rsidR="003B659E" w:rsidRPr="008F786B" w:rsidRDefault="003B659E" w:rsidP="0060543D">
      <w:pPr>
        <w:pStyle w:val="RAN4H1"/>
        <w:numPr>
          <w:ilvl w:val="0"/>
          <w:numId w:val="0"/>
        </w:numPr>
        <w:ind w:left="360" w:hanging="360"/>
      </w:pPr>
      <w:r w:rsidRPr="008F786B">
        <w:t>References</w:t>
      </w:r>
      <w:bookmarkEnd w:id="9"/>
    </w:p>
    <w:p w14:paraId="201397FE" w14:textId="77777777" w:rsidR="00155255" w:rsidRDefault="00155255" w:rsidP="00155255">
      <w:pPr>
        <w:pStyle w:val="ListParagraph"/>
        <w:numPr>
          <w:ilvl w:val="0"/>
          <w:numId w:val="21"/>
        </w:numPr>
        <w:ind w:right="-22"/>
        <w:rPr>
          <w:lang w:val="en-US"/>
        </w:rPr>
      </w:pPr>
      <w:bookmarkStart w:id="10" w:name="_Ref114500673"/>
      <w:bookmarkStart w:id="11" w:name="_Ref178945353"/>
      <w:bookmarkEnd w:id="10"/>
      <w:r w:rsidRPr="00E42B45">
        <w:rPr>
          <w:lang w:val="en-US"/>
        </w:rPr>
        <w:t>RP-234078, New WID: Non-Terrestrial Networks (NTN) for NR Phase 3, Huawei</w:t>
      </w:r>
      <w:bookmarkEnd w:id="11"/>
    </w:p>
    <w:p w14:paraId="2ABAB455" w14:textId="77777777" w:rsidR="00155255" w:rsidRDefault="00155255" w:rsidP="00155255">
      <w:pPr>
        <w:pStyle w:val="ListParagraph"/>
        <w:numPr>
          <w:ilvl w:val="0"/>
          <w:numId w:val="21"/>
        </w:numPr>
        <w:ind w:right="-22"/>
        <w:rPr>
          <w:lang w:val="en-US"/>
        </w:rPr>
      </w:pPr>
      <w:bookmarkStart w:id="12" w:name="_Ref178945346"/>
      <w:r w:rsidRPr="00E42B45">
        <w:rPr>
          <w:lang w:val="en-US"/>
        </w:rPr>
        <w:t>RP-241789</w:t>
      </w:r>
      <w:r>
        <w:rPr>
          <w:lang w:val="en-US"/>
        </w:rPr>
        <w:t xml:space="preserve"> </w:t>
      </w:r>
      <w:r w:rsidRPr="00E42B45">
        <w:rPr>
          <w:lang w:val="en-US"/>
        </w:rPr>
        <w:t>Revised WID: Non-Terrestrial Networks (NTN) for NR Phase 3, Thales, CATT</w:t>
      </w:r>
      <w:bookmarkEnd w:id="12"/>
    </w:p>
    <w:p w14:paraId="57A4D82D" w14:textId="714636E4" w:rsidR="00155255" w:rsidRPr="00A63DFB" w:rsidRDefault="00155255" w:rsidP="00155255">
      <w:pPr>
        <w:pStyle w:val="ListParagraph"/>
        <w:numPr>
          <w:ilvl w:val="0"/>
          <w:numId w:val="21"/>
        </w:numPr>
        <w:ind w:right="-22"/>
        <w:rPr>
          <w:bCs/>
          <w:lang w:val="en-US"/>
        </w:rPr>
      </w:pPr>
      <w:bookmarkStart w:id="13" w:name="_Ref178945761"/>
      <w:r w:rsidRPr="00155255">
        <w:rPr>
          <w:lang w:val="en-US"/>
        </w:rPr>
        <w:t>R4-</w:t>
      </w:r>
      <w:r w:rsidRPr="00155255">
        <w:t>2420105</w:t>
      </w:r>
      <w:r w:rsidRPr="00570158">
        <w:t xml:space="preserve">, </w:t>
      </w:r>
      <w:r w:rsidRPr="00570158">
        <w:rPr>
          <w:i/>
          <w:iCs/>
        </w:rPr>
        <w:t>"</w:t>
      </w:r>
      <w:r w:rsidRPr="00155255">
        <w:rPr>
          <w:rFonts w:ascii="Arial" w:eastAsia="MS Mincho" w:hAnsi="Arial" w:cs="Arial"/>
          <w:bCs/>
          <w:sz w:val="22"/>
          <w:szCs w:val="20"/>
        </w:rPr>
        <w:t xml:space="preserve"> </w:t>
      </w:r>
      <w:r w:rsidRPr="00155255">
        <w:rPr>
          <w:bCs/>
          <w:i/>
          <w:iCs/>
        </w:rPr>
        <w:t>WF on RRM requirements for NR_NTN_Ph3_Part2</w:t>
      </w:r>
      <w:r w:rsidRPr="00155255">
        <w:rPr>
          <w:i/>
          <w:iCs/>
        </w:rPr>
        <w:t>"</w:t>
      </w:r>
      <w:r w:rsidRPr="00570158">
        <w:t xml:space="preserve">, </w:t>
      </w:r>
      <w:r w:rsidRPr="00155255">
        <w:t>Moderator (Qualcomm Incorporated)</w:t>
      </w:r>
      <w:r>
        <w:t xml:space="preserve">, </w:t>
      </w:r>
      <w:r w:rsidRPr="00570158">
        <w:t>RAN4 #11</w:t>
      </w:r>
      <w:r>
        <w:t>4</w:t>
      </w:r>
      <w:r w:rsidRPr="00155255">
        <w:t xml:space="preserve"> Orlando, US, 18th – 22nd </w:t>
      </w:r>
      <w:proofErr w:type="gramStart"/>
      <w:r w:rsidRPr="00155255">
        <w:t>November,</w:t>
      </w:r>
      <w:proofErr w:type="gramEnd"/>
      <w:r w:rsidRPr="00155255">
        <w:t xml:space="preserve"> 2024</w:t>
      </w:r>
      <w:r w:rsidRPr="00570158">
        <w:t>.</w:t>
      </w:r>
      <w:bookmarkEnd w:id="13"/>
    </w:p>
    <w:p w14:paraId="6A061222" w14:textId="77777777" w:rsidR="00155255" w:rsidRPr="00A04CE9" w:rsidRDefault="00155255" w:rsidP="00155255">
      <w:pPr>
        <w:pStyle w:val="ListParagraph"/>
        <w:numPr>
          <w:ilvl w:val="0"/>
          <w:numId w:val="21"/>
        </w:numPr>
        <w:ind w:right="-22"/>
        <w:rPr>
          <w:b/>
          <w:lang w:val="en-US"/>
        </w:rPr>
      </w:pPr>
      <w:bookmarkStart w:id="14" w:name="_Ref178948211"/>
      <w:r w:rsidRPr="000B7BC5">
        <w:rPr>
          <w:lang w:val="en-US"/>
        </w:rPr>
        <w:t>R2-2407623</w:t>
      </w:r>
      <w:r>
        <w:rPr>
          <w:lang w:val="en-US"/>
        </w:rPr>
        <w:t xml:space="preserve">, </w:t>
      </w:r>
      <w:r w:rsidRPr="000B7BC5">
        <w:rPr>
          <w:i/>
          <w:iCs/>
          <w:lang w:val="en-US"/>
        </w:rPr>
        <w:t>“</w:t>
      </w:r>
      <w:r w:rsidRPr="000B7BC5">
        <w:rPr>
          <w:bCs/>
          <w:i/>
          <w:iCs/>
        </w:rPr>
        <w:t>LS on common TA in a regenerative payload scenario”</w:t>
      </w:r>
      <w:r w:rsidRPr="000B7BC5">
        <w:rPr>
          <w:bCs/>
        </w:rPr>
        <w:t xml:space="preserve">, China Mobile, </w:t>
      </w:r>
      <w:r w:rsidRPr="000B7BC5">
        <w:rPr>
          <w:bCs/>
          <w:lang w:val="en-US"/>
        </w:rPr>
        <w:t>Maastricht, Netherlands, 19</w:t>
      </w:r>
      <w:r w:rsidRPr="000B7BC5">
        <w:rPr>
          <w:bCs/>
          <w:vertAlign w:val="superscript"/>
          <w:lang w:val="en-US"/>
        </w:rPr>
        <w:t>th</w:t>
      </w:r>
      <w:r w:rsidRPr="000B7BC5">
        <w:rPr>
          <w:bCs/>
          <w:lang w:val="en-US"/>
        </w:rPr>
        <w:t xml:space="preserve"> – 23</w:t>
      </w:r>
      <w:r w:rsidRPr="000B7BC5">
        <w:rPr>
          <w:bCs/>
          <w:vertAlign w:val="superscript"/>
          <w:lang w:val="en-US"/>
        </w:rPr>
        <w:t>rd</w:t>
      </w:r>
      <w:r w:rsidRPr="000B7BC5">
        <w:rPr>
          <w:bCs/>
          <w:lang w:val="en-US"/>
        </w:rPr>
        <w:t xml:space="preserve"> August 2024</w:t>
      </w:r>
      <w:bookmarkEnd w:id="14"/>
    </w:p>
    <w:p w14:paraId="05F28FC0" w14:textId="77777777" w:rsidR="00155255" w:rsidRPr="00A04CE9" w:rsidRDefault="00155255" w:rsidP="00155255">
      <w:pPr>
        <w:pStyle w:val="ListParagraph"/>
        <w:numPr>
          <w:ilvl w:val="0"/>
          <w:numId w:val="21"/>
        </w:numPr>
        <w:ind w:right="-22"/>
        <w:rPr>
          <w:b/>
          <w:bCs/>
          <w:lang w:val="en-US"/>
        </w:rPr>
      </w:pPr>
      <w:bookmarkStart w:id="15" w:name="_Ref178962831"/>
      <w:r w:rsidRPr="00A04CE9">
        <w:rPr>
          <w:lang w:val="en-US"/>
        </w:rPr>
        <w:t>R1-2407538, “</w:t>
      </w:r>
      <w:r w:rsidRPr="00A04CE9">
        <w:t>Draft Reply LS on DL coverage enhancements”, China M</w:t>
      </w:r>
      <w:r>
        <w:t>o</w:t>
      </w:r>
      <w:r w:rsidRPr="00A04CE9">
        <w:t>bile</w:t>
      </w:r>
      <w:r>
        <w:t xml:space="preserve">, RAN1 #118, </w:t>
      </w:r>
      <w:r w:rsidRPr="00A04CE9">
        <w:rPr>
          <w:bCs/>
          <w:lang w:val="en-US"/>
        </w:rPr>
        <w:t>Maastricht, The Netherlands, 19</w:t>
      </w:r>
      <w:r w:rsidRPr="00A04CE9">
        <w:rPr>
          <w:bCs/>
          <w:vertAlign w:val="superscript"/>
          <w:lang w:val="en-US"/>
        </w:rPr>
        <w:t>th</w:t>
      </w:r>
      <w:r w:rsidRPr="00A04CE9">
        <w:rPr>
          <w:bCs/>
          <w:lang w:val="en-US"/>
        </w:rPr>
        <w:t xml:space="preserve"> – 23</w:t>
      </w:r>
      <w:r w:rsidRPr="00A04CE9">
        <w:rPr>
          <w:bCs/>
          <w:vertAlign w:val="superscript"/>
          <w:lang w:val="en-US"/>
        </w:rPr>
        <w:t>rd</w:t>
      </w:r>
      <w:r w:rsidRPr="00A04CE9">
        <w:rPr>
          <w:bCs/>
          <w:lang w:val="en-US"/>
        </w:rPr>
        <w:t xml:space="preserve"> </w:t>
      </w:r>
      <w:proofErr w:type="gramStart"/>
      <w:r w:rsidRPr="00A04CE9">
        <w:rPr>
          <w:bCs/>
          <w:lang w:val="en-US"/>
        </w:rPr>
        <w:t>August,</w:t>
      </w:r>
      <w:proofErr w:type="gramEnd"/>
      <w:r w:rsidRPr="00A04CE9">
        <w:rPr>
          <w:bCs/>
          <w:lang w:val="en-US"/>
        </w:rPr>
        <w:t xml:space="preserve"> 2024</w:t>
      </w:r>
      <w:bookmarkEnd w:id="15"/>
    </w:p>
    <w:p w14:paraId="1D9988A9" w14:textId="2891EBB7" w:rsidR="00E82B94" w:rsidRPr="008F786B" w:rsidRDefault="00A63DFB" w:rsidP="00D66188">
      <w:pPr>
        <w:pStyle w:val="ListParagraph"/>
        <w:numPr>
          <w:ilvl w:val="0"/>
          <w:numId w:val="21"/>
        </w:numPr>
        <w:ind w:right="-22"/>
      </w:pPr>
      <w:bookmarkStart w:id="16" w:name="_Ref189663462"/>
      <w:r>
        <w:t xml:space="preserve">R4-2418569, </w:t>
      </w:r>
      <w:r w:rsidRPr="00A63DFB">
        <w:rPr>
          <w:i/>
          <w:iCs/>
        </w:rPr>
        <w:t>“On R19 other NTN RRM requirements”</w:t>
      </w:r>
      <w:r>
        <w:rPr>
          <w:i/>
          <w:iCs/>
        </w:rPr>
        <w:t xml:space="preserve">, </w:t>
      </w:r>
      <w:r w:rsidRPr="00A63DFB">
        <w:t>Apple</w:t>
      </w:r>
      <w:r>
        <w:rPr>
          <w:i/>
          <w:iCs/>
        </w:rPr>
        <w:t xml:space="preserve">, </w:t>
      </w:r>
      <w:r w:rsidRPr="00570158">
        <w:t>RAN4 #11</w:t>
      </w:r>
      <w:r>
        <w:t>4</w:t>
      </w:r>
      <w:r w:rsidRPr="00155255">
        <w:t xml:space="preserve"> Orlando, US, 18th – 22nd </w:t>
      </w:r>
      <w:proofErr w:type="gramStart"/>
      <w:r w:rsidRPr="00155255">
        <w:t>November,</w:t>
      </w:r>
      <w:proofErr w:type="gramEnd"/>
      <w:r w:rsidRPr="00155255">
        <w:t xml:space="preserve"> 2024</w:t>
      </w:r>
      <w:r w:rsidRPr="00570158">
        <w:t>.</w:t>
      </w:r>
      <w:bookmarkEnd w:id="16"/>
    </w:p>
    <w:p w14:paraId="07FFAA07" w14:textId="32C374A7" w:rsidR="00E43BF9" w:rsidRPr="008F786B" w:rsidRDefault="00D93EF4" w:rsidP="008D2048">
      <w:pPr>
        <w:pStyle w:val="ListParagraph"/>
        <w:numPr>
          <w:ilvl w:val="0"/>
          <w:numId w:val="21"/>
        </w:numPr>
        <w:ind w:right="-22"/>
      </w:pPr>
      <w:bookmarkStart w:id="17" w:name="_Ref189666823"/>
      <w:r>
        <w:t xml:space="preserve">R4-2419151, </w:t>
      </w:r>
      <w:r w:rsidRPr="00D93EF4">
        <w:rPr>
          <w:i/>
          <w:iCs/>
        </w:rPr>
        <w:t>“Discussion on other RRM requirements for Rel-19 NTN”</w:t>
      </w:r>
      <w:r>
        <w:rPr>
          <w:i/>
          <w:iCs/>
        </w:rPr>
        <w:t xml:space="preserve">, </w:t>
      </w:r>
      <w:r w:rsidRPr="00D93EF4">
        <w:t xml:space="preserve">Huawei, </w:t>
      </w:r>
      <w:proofErr w:type="spellStart"/>
      <w:r w:rsidRPr="00D93EF4">
        <w:t>HiSilicon</w:t>
      </w:r>
      <w:proofErr w:type="spellEnd"/>
      <w:r>
        <w:t>,</w:t>
      </w:r>
      <w:bookmarkEnd w:id="17"/>
      <w:r>
        <w:t xml:space="preserve"> </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BF599" w14:textId="77777777" w:rsidR="007D2295" w:rsidRDefault="007D2295" w:rsidP="00001C9B">
      <w:pPr>
        <w:spacing w:after="0" w:line="240" w:lineRule="auto"/>
      </w:pPr>
      <w:r>
        <w:separator/>
      </w:r>
    </w:p>
  </w:endnote>
  <w:endnote w:type="continuationSeparator" w:id="0">
    <w:p w14:paraId="4539F25D" w14:textId="77777777" w:rsidR="007D2295" w:rsidRDefault="007D2295" w:rsidP="00001C9B">
      <w:pPr>
        <w:spacing w:after="0" w:line="240" w:lineRule="auto"/>
      </w:pPr>
      <w:r>
        <w:continuationSeparator/>
      </w:r>
    </w:p>
  </w:endnote>
  <w:endnote w:type="continuationNotice" w:id="1">
    <w:p w14:paraId="6EDA16E6" w14:textId="77777777" w:rsidR="001A5859" w:rsidRDefault="001A5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4A31" w14:textId="77777777" w:rsidR="007D2295" w:rsidRDefault="007D2295" w:rsidP="00001C9B">
      <w:pPr>
        <w:spacing w:after="0" w:line="240" w:lineRule="auto"/>
      </w:pPr>
      <w:r>
        <w:separator/>
      </w:r>
    </w:p>
  </w:footnote>
  <w:footnote w:type="continuationSeparator" w:id="0">
    <w:p w14:paraId="7736463A" w14:textId="77777777" w:rsidR="007D2295" w:rsidRDefault="007D2295" w:rsidP="00001C9B">
      <w:pPr>
        <w:spacing w:after="0" w:line="240" w:lineRule="auto"/>
      </w:pPr>
      <w:r>
        <w:continuationSeparator/>
      </w:r>
    </w:p>
  </w:footnote>
  <w:footnote w:type="continuationNotice" w:id="1">
    <w:p w14:paraId="11530DB2" w14:textId="77777777" w:rsidR="001A5859" w:rsidRDefault="001A58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B71"/>
    <w:multiLevelType w:val="hybridMultilevel"/>
    <w:tmpl w:val="C9CC539C"/>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83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F00F21"/>
    <w:multiLevelType w:val="hybridMultilevel"/>
    <w:tmpl w:val="38E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18"/>
  </w:num>
  <w:num w:numId="28" w16cid:durableId="2095668156">
    <w:abstractNumId w:val="4"/>
  </w:num>
  <w:num w:numId="29" w16cid:durableId="194316087">
    <w:abstractNumId w:val="11"/>
  </w:num>
  <w:num w:numId="30" w16cid:durableId="900871204">
    <w:abstractNumId w:val="15"/>
  </w:num>
  <w:num w:numId="31" w16cid:durableId="1489705654">
    <w:abstractNumId w:val="19"/>
  </w:num>
  <w:num w:numId="32" w16cid:durableId="1051225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D2295"/>
    <w:rsid w:val="00001C9B"/>
    <w:rsid w:val="000040DC"/>
    <w:rsid w:val="00011784"/>
    <w:rsid w:val="000151EF"/>
    <w:rsid w:val="000239F5"/>
    <w:rsid w:val="000646BC"/>
    <w:rsid w:val="00072CCA"/>
    <w:rsid w:val="00073A49"/>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55255"/>
    <w:rsid w:val="00161913"/>
    <w:rsid w:val="001642FC"/>
    <w:rsid w:val="0016496B"/>
    <w:rsid w:val="001743E2"/>
    <w:rsid w:val="001745F8"/>
    <w:rsid w:val="001838CF"/>
    <w:rsid w:val="001868EE"/>
    <w:rsid w:val="001A3BA4"/>
    <w:rsid w:val="001A5859"/>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4922"/>
    <w:rsid w:val="002B69F3"/>
    <w:rsid w:val="002C22C3"/>
    <w:rsid w:val="002C2D19"/>
    <w:rsid w:val="002C3CC6"/>
    <w:rsid w:val="002D10FA"/>
    <w:rsid w:val="002D4C55"/>
    <w:rsid w:val="002E6DED"/>
    <w:rsid w:val="00300956"/>
    <w:rsid w:val="00307EE8"/>
    <w:rsid w:val="00317187"/>
    <w:rsid w:val="0032499A"/>
    <w:rsid w:val="003341F7"/>
    <w:rsid w:val="00347FEC"/>
    <w:rsid w:val="003509DF"/>
    <w:rsid w:val="00356F45"/>
    <w:rsid w:val="00366B74"/>
    <w:rsid w:val="00366EB3"/>
    <w:rsid w:val="003774C0"/>
    <w:rsid w:val="00381F95"/>
    <w:rsid w:val="003A710A"/>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83AB5"/>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65F07"/>
    <w:rsid w:val="0078212B"/>
    <w:rsid w:val="00784DF6"/>
    <w:rsid w:val="00785232"/>
    <w:rsid w:val="007A2588"/>
    <w:rsid w:val="007B186C"/>
    <w:rsid w:val="007C1696"/>
    <w:rsid w:val="007C3ED0"/>
    <w:rsid w:val="007C48C4"/>
    <w:rsid w:val="007C5971"/>
    <w:rsid w:val="007D2295"/>
    <w:rsid w:val="007E42DC"/>
    <w:rsid w:val="007E4668"/>
    <w:rsid w:val="007F4218"/>
    <w:rsid w:val="007F54B9"/>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09A0"/>
    <w:rsid w:val="008C39F7"/>
    <w:rsid w:val="008D2048"/>
    <w:rsid w:val="008F786B"/>
    <w:rsid w:val="0090091A"/>
    <w:rsid w:val="0090373B"/>
    <w:rsid w:val="009042BD"/>
    <w:rsid w:val="00904FE4"/>
    <w:rsid w:val="00927740"/>
    <w:rsid w:val="00936159"/>
    <w:rsid w:val="009477FB"/>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3DFB"/>
    <w:rsid w:val="00A64DA0"/>
    <w:rsid w:val="00A92BCD"/>
    <w:rsid w:val="00AA1B0E"/>
    <w:rsid w:val="00AA47B6"/>
    <w:rsid w:val="00AC163B"/>
    <w:rsid w:val="00AC5CA7"/>
    <w:rsid w:val="00AC6058"/>
    <w:rsid w:val="00AE2BA5"/>
    <w:rsid w:val="00AE56B1"/>
    <w:rsid w:val="00AE6D09"/>
    <w:rsid w:val="00AF7A7C"/>
    <w:rsid w:val="00B02070"/>
    <w:rsid w:val="00B26A8A"/>
    <w:rsid w:val="00B408B6"/>
    <w:rsid w:val="00B542DA"/>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3F4A"/>
    <w:rsid w:val="00C46548"/>
    <w:rsid w:val="00C574D5"/>
    <w:rsid w:val="00C73F32"/>
    <w:rsid w:val="00C87462"/>
    <w:rsid w:val="00CA180C"/>
    <w:rsid w:val="00CB22B2"/>
    <w:rsid w:val="00CC3EE2"/>
    <w:rsid w:val="00CD6C0E"/>
    <w:rsid w:val="00CD7492"/>
    <w:rsid w:val="00CE3A6B"/>
    <w:rsid w:val="00D00211"/>
    <w:rsid w:val="00D006D1"/>
    <w:rsid w:val="00D025AE"/>
    <w:rsid w:val="00D06309"/>
    <w:rsid w:val="00D351EA"/>
    <w:rsid w:val="00D40288"/>
    <w:rsid w:val="00D43403"/>
    <w:rsid w:val="00D44223"/>
    <w:rsid w:val="00D50A6B"/>
    <w:rsid w:val="00D5270B"/>
    <w:rsid w:val="00D62E71"/>
    <w:rsid w:val="00D6430D"/>
    <w:rsid w:val="00D66188"/>
    <w:rsid w:val="00D731F6"/>
    <w:rsid w:val="00D740CA"/>
    <w:rsid w:val="00D816F8"/>
    <w:rsid w:val="00D85728"/>
    <w:rsid w:val="00D93EF4"/>
    <w:rsid w:val="00D95481"/>
    <w:rsid w:val="00D96E40"/>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7600"/>
    <w:rsid w:val="00EF6073"/>
    <w:rsid w:val="00EF698B"/>
    <w:rsid w:val="00F04219"/>
    <w:rsid w:val="00F1362C"/>
    <w:rsid w:val="00F414F1"/>
    <w:rsid w:val="00F508B8"/>
    <w:rsid w:val="00F72CB1"/>
    <w:rsid w:val="00F8215E"/>
    <w:rsid w:val="00F824F5"/>
    <w:rsid w:val="00F82AD6"/>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7F3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8D2048"/>
    <w:pPr>
      <w:tabs>
        <w:tab w:val="right" w:leader="dot" w:pos="9617"/>
      </w:tabs>
      <w:spacing w:after="100"/>
    </w:pPr>
    <w:rPr>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8895">
      <w:bodyDiv w:val="1"/>
      <w:marLeft w:val="0"/>
      <w:marRight w:val="0"/>
      <w:marTop w:val="0"/>
      <w:marBottom w:val="0"/>
      <w:divBdr>
        <w:top w:val="none" w:sz="0" w:space="0" w:color="auto"/>
        <w:left w:val="none" w:sz="0" w:space="0" w:color="auto"/>
        <w:bottom w:val="none" w:sz="0" w:space="0" w:color="auto"/>
        <w:right w:val="none" w:sz="0" w:space="0" w:color="auto"/>
      </w:divBdr>
    </w:div>
    <w:div w:id="223879637">
      <w:bodyDiv w:val="1"/>
      <w:marLeft w:val="0"/>
      <w:marRight w:val="0"/>
      <w:marTop w:val="0"/>
      <w:marBottom w:val="0"/>
      <w:divBdr>
        <w:top w:val="none" w:sz="0" w:space="0" w:color="auto"/>
        <w:left w:val="none" w:sz="0" w:space="0" w:color="auto"/>
        <w:bottom w:val="none" w:sz="0" w:space="0" w:color="auto"/>
        <w:right w:val="none" w:sz="0" w:space="0" w:color="auto"/>
      </w:divBdr>
    </w:div>
    <w:div w:id="292251242">
      <w:bodyDiv w:val="1"/>
      <w:marLeft w:val="0"/>
      <w:marRight w:val="0"/>
      <w:marTop w:val="0"/>
      <w:marBottom w:val="0"/>
      <w:divBdr>
        <w:top w:val="none" w:sz="0" w:space="0" w:color="auto"/>
        <w:left w:val="none" w:sz="0" w:space="0" w:color="auto"/>
        <w:bottom w:val="none" w:sz="0" w:space="0" w:color="auto"/>
        <w:right w:val="none" w:sz="0" w:space="0" w:color="auto"/>
      </w:divBdr>
    </w:div>
    <w:div w:id="702441956">
      <w:bodyDiv w:val="1"/>
      <w:marLeft w:val="0"/>
      <w:marRight w:val="0"/>
      <w:marTop w:val="0"/>
      <w:marBottom w:val="0"/>
      <w:divBdr>
        <w:top w:val="none" w:sz="0" w:space="0" w:color="auto"/>
        <w:left w:val="none" w:sz="0" w:space="0" w:color="auto"/>
        <w:bottom w:val="none" w:sz="0" w:space="0" w:color="auto"/>
        <w:right w:val="none" w:sz="0" w:space="0" w:color="auto"/>
      </w:divBdr>
    </w:div>
    <w:div w:id="910846443">
      <w:bodyDiv w:val="1"/>
      <w:marLeft w:val="0"/>
      <w:marRight w:val="0"/>
      <w:marTop w:val="0"/>
      <w:marBottom w:val="0"/>
      <w:divBdr>
        <w:top w:val="none" w:sz="0" w:space="0" w:color="auto"/>
        <w:left w:val="none" w:sz="0" w:space="0" w:color="auto"/>
        <w:bottom w:val="none" w:sz="0" w:space="0" w:color="auto"/>
        <w:right w:val="none" w:sz="0" w:space="0" w:color="auto"/>
      </w:divBdr>
    </w:div>
    <w:div w:id="175177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2025-02-07T16:43:00Z</dcterms:created>
  <dcterms:modified xsi:type="dcterms:W3CDTF">2025-02-07T16:57:00Z</dcterms:modified>
</cp:coreProperties>
</file>